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EA21" w14:textId="70F1D8AA" w:rsidR="009030CF" w:rsidRPr="00DB01B9" w:rsidRDefault="009030CF" w:rsidP="00497777">
      <w:pPr>
        <w:widowControl/>
        <w:ind w:right="720"/>
        <w:jc w:val="right"/>
        <w:rPr>
          <w:rFonts w:ascii="Times New Roman" w:hAnsi="Times New Roman" w:cs="Times New Roman"/>
          <w:bCs/>
        </w:rPr>
      </w:pPr>
      <w:r w:rsidRPr="00DB01B9">
        <w:rPr>
          <w:rFonts w:ascii="Times New Roman" w:hAnsi="Times New Roman" w:cs="Times New Roman"/>
          <w:bCs/>
        </w:rPr>
        <w:t>ANNEX 1</w:t>
      </w:r>
    </w:p>
    <w:p w14:paraId="1F9CEA22" w14:textId="77777777" w:rsidR="009030CF" w:rsidRPr="0090481E" w:rsidRDefault="009030CF" w:rsidP="009030CF">
      <w:pPr>
        <w:pStyle w:val="Default"/>
        <w:snapToGrid w:val="0"/>
        <w:jc w:val="center"/>
        <w:rPr>
          <w:rFonts w:eastAsia="宋体"/>
          <w:b/>
          <w:bCs/>
          <w:sz w:val="32"/>
          <w:szCs w:val="32"/>
          <w:lang w:eastAsia="zh-CN"/>
        </w:rPr>
      </w:pPr>
    </w:p>
    <w:p w14:paraId="3CD55986" w14:textId="77777777" w:rsidR="007C7E3E" w:rsidRPr="0090481E" w:rsidRDefault="007C7E3E" w:rsidP="007C7E3E">
      <w:pPr>
        <w:pStyle w:val="Default"/>
        <w:snapToGrid w:val="0"/>
        <w:jc w:val="center"/>
        <w:rPr>
          <w:b/>
          <w:bCs/>
          <w:sz w:val="32"/>
          <w:szCs w:val="32"/>
        </w:rPr>
      </w:pPr>
      <w:r w:rsidRPr="0090481E">
        <w:rPr>
          <w:b/>
          <w:bCs/>
          <w:sz w:val="32"/>
          <w:szCs w:val="32"/>
        </w:rPr>
        <w:t xml:space="preserve">SILVER GRANT INTERNATIONAL HOLDINGS </w:t>
      </w:r>
    </w:p>
    <w:p w14:paraId="5FD836EE" w14:textId="77777777" w:rsidR="007C7E3E" w:rsidRPr="0090481E" w:rsidRDefault="007C7E3E" w:rsidP="007C7E3E">
      <w:pPr>
        <w:pStyle w:val="Default"/>
        <w:snapToGrid w:val="0"/>
        <w:jc w:val="center"/>
        <w:rPr>
          <w:sz w:val="32"/>
          <w:szCs w:val="32"/>
        </w:rPr>
      </w:pPr>
      <w:r w:rsidRPr="0090481E">
        <w:rPr>
          <w:b/>
          <w:bCs/>
          <w:sz w:val="32"/>
          <w:szCs w:val="32"/>
        </w:rPr>
        <w:t>GROUP LIMITED</w:t>
      </w:r>
    </w:p>
    <w:p w14:paraId="04C02CB8" w14:textId="77777777" w:rsidR="007C7E3E" w:rsidRPr="0090481E" w:rsidRDefault="007C7E3E" w:rsidP="007C7E3E">
      <w:pPr>
        <w:pStyle w:val="Default"/>
        <w:snapToGrid w:val="0"/>
        <w:jc w:val="center"/>
        <w:rPr>
          <w:rFonts w:eastAsia="DFKai-SB"/>
          <w:b/>
          <w:sz w:val="32"/>
          <w:szCs w:val="32"/>
        </w:rPr>
      </w:pPr>
      <w:r w:rsidRPr="0090481E">
        <w:rPr>
          <w:rFonts w:eastAsia="DFKai-SB" w:hint="eastAsia"/>
          <w:b/>
          <w:sz w:val="32"/>
          <w:szCs w:val="32"/>
        </w:rPr>
        <w:t>銀建國際</w:t>
      </w:r>
      <w:r w:rsidRPr="0090481E">
        <w:rPr>
          <w:rFonts w:eastAsia="DFKai-SB"/>
          <w:b/>
          <w:sz w:val="32"/>
          <w:szCs w:val="32"/>
        </w:rPr>
        <w:t>控股集團有限公司</w:t>
      </w:r>
    </w:p>
    <w:p w14:paraId="5B8043AB" w14:textId="77777777" w:rsidR="007C7E3E" w:rsidRPr="0090481E" w:rsidRDefault="007C7E3E" w:rsidP="007C7E3E">
      <w:pPr>
        <w:pStyle w:val="Default"/>
        <w:snapToGrid w:val="0"/>
        <w:jc w:val="center"/>
        <w:rPr>
          <w:rFonts w:eastAsia="....o..."/>
          <w:sz w:val="18"/>
          <w:szCs w:val="18"/>
        </w:rPr>
      </w:pPr>
      <w:r w:rsidRPr="0090481E">
        <w:rPr>
          <w:rFonts w:eastAsia="....o..."/>
          <w:i/>
          <w:iCs/>
          <w:sz w:val="18"/>
          <w:szCs w:val="18"/>
        </w:rPr>
        <w:t>(Incorporated in Hong Kong with limited liability)</w:t>
      </w:r>
    </w:p>
    <w:p w14:paraId="62B0D322" w14:textId="77777777" w:rsidR="007C7E3E" w:rsidRPr="0090481E" w:rsidRDefault="007C7E3E" w:rsidP="007C7E3E">
      <w:pPr>
        <w:pStyle w:val="Default"/>
        <w:snapToGrid w:val="0"/>
        <w:jc w:val="center"/>
        <w:rPr>
          <w:rFonts w:eastAsia="....o..."/>
          <w:b/>
          <w:bCs/>
          <w:sz w:val="18"/>
          <w:szCs w:val="18"/>
        </w:rPr>
      </w:pPr>
      <w:r w:rsidRPr="0090481E">
        <w:rPr>
          <w:rFonts w:eastAsia="....o..."/>
          <w:b/>
          <w:bCs/>
          <w:sz w:val="18"/>
          <w:szCs w:val="18"/>
        </w:rPr>
        <w:t>(Stock Code: 00171)</w:t>
      </w:r>
    </w:p>
    <w:p w14:paraId="1F9CEA29" w14:textId="77777777" w:rsidR="009030CF" w:rsidRPr="0090481E" w:rsidRDefault="009030CF" w:rsidP="009030CF">
      <w:pPr>
        <w:snapToGrid w:val="0"/>
        <w:jc w:val="center"/>
        <w:rPr>
          <w:b/>
          <w:sz w:val="22"/>
        </w:rPr>
      </w:pPr>
    </w:p>
    <w:p w14:paraId="1F9CEA2A" w14:textId="77777777" w:rsidR="009030CF" w:rsidRPr="0090481E" w:rsidRDefault="009030CF" w:rsidP="009030CF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kern w:val="0"/>
          <w:szCs w:val="24"/>
          <w:lang w:eastAsia="zh-HK"/>
        </w:rPr>
      </w:pPr>
      <w:r w:rsidRPr="0090481E">
        <w:rPr>
          <w:rFonts w:ascii="Times New Roman" w:hAnsi="Times New Roman" w:cs="Times New Roman"/>
          <w:kern w:val="0"/>
          <w:szCs w:val="24"/>
        </w:rPr>
        <w:t xml:space="preserve">(the </w:t>
      </w:r>
      <w:r w:rsidRPr="0090481E">
        <w:rPr>
          <w:rFonts w:ascii="Times New Roman" w:eastAsia="TimesNewRoman" w:hAnsi="Times New Roman" w:cs="Times New Roman"/>
          <w:kern w:val="0"/>
          <w:szCs w:val="24"/>
        </w:rPr>
        <w:t>“</w:t>
      </w:r>
      <w:r w:rsidRPr="0090481E">
        <w:rPr>
          <w:rFonts w:ascii="Times New Roman" w:hAnsi="Times New Roman" w:cs="Times New Roman"/>
          <w:b/>
          <w:kern w:val="0"/>
          <w:szCs w:val="24"/>
        </w:rPr>
        <w:t>Company</w:t>
      </w:r>
      <w:r w:rsidRPr="0090481E">
        <w:rPr>
          <w:rFonts w:ascii="Times New Roman" w:eastAsia="TimesNewRoman" w:hAnsi="Times New Roman" w:cs="Times New Roman"/>
          <w:kern w:val="0"/>
          <w:szCs w:val="24"/>
        </w:rPr>
        <w:t>”</w:t>
      </w:r>
      <w:r w:rsidRPr="0090481E">
        <w:rPr>
          <w:rFonts w:ascii="Times New Roman" w:eastAsia="TimesNewRoman" w:hAnsi="Times New Roman" w:cs="Times New Roman"/>
          <w:kern w:val="0"/>
          <w:szCs w:val="24"/>
          <w:lang w:eastAsia="zh-HK"/>
        </w:rPr>
        <w:t>)</w:t>
      </w:r>
    </w:p>
    <w:p w14:paraId="1F9CEA2B" w14:textId="77777777" w:rsidR="009030CF" w:rsidRPr="0090481E" w:rsidRDefault="009030CF">
      <w:pPr>
        <w:pStyle w:val="Default"/>
        <w:jc w:val="right"/>
        <w:rPr>
          <w:rFonts w:eastAsia="宋体"/>
          <w:bCs/>
          <w:lang w:eastAsia="zh-CN"/>
        </w:rPr>
      </w:pPr>
    </w:p>
    <w:p w14:paraId="1F9CEA2C" w14:textId="77777777" w:rsidR="004803F1" w:rsidRPr="0090481E" w:rsidRDefault="004803F1" w:rsidP="004803F1">
      <w:pPr>
        <w:pStyle w:val="Default"/>
        <w:jc w:val="center"/>
        <w:rPr>
          <w:bCs/>
        </w:rPr>
      </w:pPr>
    </w:p>
    <w:p w14:paraId="1F9CEA2D" w14:textId="77777777" w:rsidR="004803F1" w:rsidRPr="0090481E" w:rsidRDefault="00B519AF" w:rsidP="004803F1">
      <w:pPr>
        <w:pStyle w:val="Default"/>
        <w:jc w:val="center"/>
        <w:rPr>
          <w:b/>
          <w:bCs/>
        </w:rPr>
      </w:pPr>
      <w:r w:rsidRPr="0090481E">
        <w:rPr>
          <w:b/>
          <w:bCs/>
        </w:rPr>
        <w:t>(CONFIDENTIAL)</w:t>
      </w:r>
    </w:p>
    <w:p w14:paraId="1F9CEA2E" w14:textId="77777777" w:rsidR="00477C61" w:rsidRPr="0090481E" w:rsidRDefault="00477C61" w:rsidP="00477C61">
      <w:pPr>
        <w:pStyle w:val="Default"/>
        <w:jc w:val="center"/>
        <w:rPr>
          <w:b/>
          <w:bCs/>
          <w:sz w:val="28"/>
          <w:szCs w:val="28"/>
        </w:rPr>
      </w:pPr>
    </w:p>
    <w:p w14:paraId="1F9CEA2F" w14:textId="77777777" w:rsidR="00477C61" w:rsidRPr="0090481E" w:rsidRDefault="00E762BA" w:rsidP="00477C61">
      <w:pPr>
        <w:pStyle w:val="Default"/>
        <w:jc w:val="center"/>
        <w:rPr>
          <w:b/>
          <w:bCs/>
          <w:sz w:val="32"/>
          <w:szCs w:val="32"/>
        </w:rPr>
      </w:pPr>
      <w:r w:rsidRPr="0090481E">
        <w:rPr>
          <w:b/>
          <w:bCs/>
          <w:sz w:val="32"/>
          <w:szCs w:val="32"/>
        </w:rPr>
        <w:t>WHISTLEBLOWER REPORT FOR</w:t>
      </w:r>
      <w:r w:rsidR="00477C61" w:rsidRPr="0090481E">
        <w:rPr>
          <w:b/>
          <w:bCs/>
          <w:sz w:val="32"/>
          <w:szCs w:val="32"/>
        </w:rPr>
        <w:t>M</w:t>
      </w:r>
    </w:p>
    <w:p w14:paraId="1F9CEA30" w14:textId="77777777" w:rsidR="009350EA" w:rsidRPr="0090481E" w:rsidRDefault="009350EA" w:rsidP="009350EA">
      <w:pPr>
        <w:pStyle w:val="Default"/>
        <w:jc w:val="both"/>
      </w:pPr>
    </w:p>
    <w:p w14:paraId="1F9CEA31" w14:textId="77777777" w:rsidR="00E762BA" w:rsidRPr="0090481E" w:rsidRDefault="009030CF" w:rsidP="009350EA">
      <w:pPr>
        <w:pStyle w:val="Default"/>
        <w:jc w:val="both"/>
      </w:pPr>
      <w:r w:rsidRPr="0090481E">
        <w:rPr>
          <w:rFonts w:eastAsia="宋体" w:hint="eastAsia"/>
          <w:lang w:eastAsia="zh-CN"/>
        </w:rPr>
        <w:t>T</w:t>
      </w:r>
      <w:r w:rsidR="004803F1" w:rsidRPr="0090481E">
        <w:t xml:space="preserve">he Company </w:t>
      </w:r>
      <w:r w:rsidRPr="0090481E">
        <w:rPr>
          <w:rFonts w:hint="eastAsia"/>
        </w:rPr>
        <w:t>(</w:t>
      </w:r>
      <w:r w:rsidR="004803F1" w:rsidRPr="0090481E">
        <w:t>together with its subsidiaries, the “</w:t>
      </w:r>
      <w:r w:rsidR="004803F1" w:rsidRPr="0090481E">
        <w:rPr>
          <w:b/>
        </w:rPr>
        <w:t>Group</w:t>
      </w:r>
      <w:r w:rsidR="004803F1" w:rsidRPr="0090481E">
        <w:t>”)</w:t>
      </w:r>
      <w:r w:rsidR="00E762BA" w:rsidRPr="0090481E">
        <w:t xml:space="preserve"> is committed to the highest possible standards of openness, probity and accountability. In line with that </w:t>
      </w:r>
      <w:proofErr w:type="gramStart"/>
      <w:r w:rsidR="00E762BA" w:rsidRPr="0090481E">
        <w:t xml:space="preserve">commitment, </w:t>
      </w:r>
      <w:r w:rsidR="00015593" w:rsidRPr="0090481E">
        <w:t xml:space="preserve"> the</w:t>
      </w:r>
      <w:proofErr w:type="gramEnd"/>
      <w:r w:rsidR="00015593" w:rsidRPr="0090481E">
        <w:t xml:space="preserve"> Group </w:t>
      </w:r>
      <w:r w:rsidR="00E762BA" w:rsidRPr="0090481E">
        <w:t xml:space="preserve">encourages </w:t>
      </w:r>
      <w:r w:rsidR="00015593" w:rsidRPr="0090481E">
        <w:t xml:space="preserve">its </w:t>
      </w:r>
      <w:r w:rsidR="00E762BA" w:rsidRPr="0090481E">
        <w:t xml:space="preserve">employees and related third parties (e.g. customers, suppliers, etc., who deal with the </w:t>
      </w:r>
      <w:r w:rsidR="00E83A9A" w:rsidRPr="0090481E">
        <w:t>Group</w:t>
      </w:r>
      <w:r w:rsidR="00E762BA" w:rsidRPr="0090481E">
        <w:t xml:space="preserve">) to raise concerns and report in </w:t>
      </w:r>
      <w:proofErr w:type="gramStart"/>
      <w:r w:rsidR="00E762BA" w:rsidRPr="0090481E">
        <w:t>confidence,</w:t>
      </w:r>
      <w:proofErr w:type="gramEnd"/>
      <w:r w:rsidR="00E762BA" w:rsidRPr="0090481E">
        <w:t xml:space="preserve"> about misconducts, malpractices or irregularities in any matters related to the </w:t>
      </w:r>
      <w:r w:rsidR="00015593" w:rsidRPr="0090481E">
        <w:t>Group</w:t>
      </w:r>
      <w:r w:rsidR="00E762BA" w:rsidRPr="0090481E">
        <w:t xml:space="preserve">. </w:t>
      </w:r>
    </w:p>
    <w:p w14:paraId="1F9CEA32" w14:textId="77777777" w:rsidR="00E762BA" w:rsidRPr="0090481E" w:rsidRDefault="00E762BA" w:rsidP="009350EA">
      <w:pPr>
        <w:pStyle w:val="Default"/>
        <w:jc w:val="both"/>
      </w:pPr>
    </w:p>
    <w:p w14:paraId="1F9CEA33" w14:textId="77777777" w:rsidR="00E762BA" w:rsidRPr="0090481E" w:rsidRDefault="00E762BA" w:rsidP="009350EA">
      <w:pPr>
        <w:pStyle w:val="Default"/>
        <w:jc w:val="both"/>
      </w:pPr>
      <w:r w:rsidRPr="0090481E">
        <w:t>The Whistleblowing Policy has been established to encourage and assist Whistleblowers to disclose information relevant to the misconducts, malpractices or irregularities through a confidential reporting channel (to the extent possible). The Company will handle th</w:t>
      </w:r>
      <w:r w:rsidR="0037427B" w:rsidRPr="0090481E">
        <w:rPr>
          <w:rFonts w:hint="eastAsia"/>
          <w:lang w:eastAsia="zh-HK"/>
        </w:rPr>
        <w:t>e</w:t>
      </w:r>
      <w:r w:rsidRPr="0090481E">
        <w:t xml:space="preserve"> report with care and will treat the Whistleblower’s concerns fairly and properly. </w:t>
      </w:r>
    </w:p>
    <w:p w14:paraId="1F9CEA34" w14:textId="77777777" w:rsidR="00E762BA" w:rsidRPr="0090481E" w:rsidRDefault="00E762BA" w:rsidP="009350EA">
      <w:pPr>
        <w:pStyle w:val="Default"/>
        <w:jc w:val="both"/>
      </w:pPr>
    </w:p>
    <w:p w14:paraId="1F9CEA35" w14:textId="71F851FB" w:rsidR="00477C61" w:rsidRPr="0090481E" w:rsidRDefault="00E762BA" w:rsidP="009350EA">
      <w:pPr>
        <w:pStyle w:val="Default"/>
        <w:jc w:val="both"/>
      </w:pPr>
      <w:r w:rsidRPr="0090481E">
        <w:t xml:space="preserve">If you wish to make a written report, please use the report form below. Once completed, this report becomes confidential. You may send the report, marked confidential and addressed to the </w:t>
      </w:r>
      <w:r w:rsidR="00E80BAF" w:rsidRPr="0090481E">
        <w:rPr>
          <w:color w:val="auto"/>
          <w:kern w:val="2"/>
        </w:rPr>
        <w:t xml:space="preserve">Human Resources Department under the Group’s Executive </w:t>
      </w:r>
      <w:r w:rsidR="00E80BAF" w:rsidRPr="0090481E">
        <w:rPr>
          <w:rFonts w:hint="eastAsia"/>
          <w:color w:val="auto"/>
          <w:kern w:val="2"/>
        </w:rPr>
        <w:t>Office</w:t>
      </w:r>
      <w:r w:rsidRPr="0090481E">
        <w:t xml:space="preserve"> by post to the relevant addresses below or by email to </w:t>
      </w:r>
      <w:hyperlink r:id="rId8" w:history="1">
        <w:r w:rsidR="00E80BAF" w:rsidRPr="0090481E">
          <w:rPr>
            <w:rStyle w:val="Hyperlink"/>
          </w:rPr>
          <w:t>ethics@silvergrant.com.cn</w:t>
        </w:r>
      </w:hyperlink>
      <w:r w:rsidR="00E80BAF" w:rsidRPr="0090481E">
        <w:t xml:space="preserve"> .</w:t>
      </w:r>
    </w:p>
    <w:p w14:paraId="1F9CEA36" w14:textId="77777777" w:rsidR="00477C61" w:rsidRPr="0090481E" w:rsidRDefault="00477C61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  <w:r w:rsidRPr="0090481E">
        <w:br w:type="page"/>
      </w:r>
    </w:p>
    <w:p w14:paraId="1F9CEA37" w14:textId="77777777" w:rsidR="009350EA" w:rsidRPr="0090481E" w:rsidRDefault="009350EA" w:rsidP="009350EA">
      <w:pPr>
        <w:pStyle w:val="Defaul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3"/>
        <w:gridCol w:w="4647"/>
      </w:tblGrid>
      <w:tr w:rsidR="009350EA" w:rsidRPr="0090481E" w14:paraId="1F9CEA3F" w14:textId="77777777" w:rsidTr="00E11CDB">
        <w:tc>
          <w:tcPr>
            <w:tcW w:w="8897" w:type="dxa"/>
            <w:gridSpan w:val="2"/>
          </w:tcPr>
          <w:p w14:paraId="1F9CEA39" w14:textId="15ACD814" w:rsidR="008128BF" w:rsidRPr="0090481E" w:rsidRDefault="009350EA" w:rsidP="00D548DB">
            <w:pPr>
              <w:pStyle w:val="Default"/>
              <w:snapToGrid w:val="0"/>
              <w:jc w:val="both"/>
              <w:rPr>
                <w:b/>
              </w:rPr>
            </w:pPr>
            <w:r w:rsidRPr="0090481E">
              <w:rPr>
                <w:b/>
              </w:rPr>
              <w:t>To:</w:t>
            </w:r>
            <w:r w:rsidR="008128BF" w:rsidRPr="0090481E">
              <w:tab/>
            </w:r>
            <w:r w:rsidR="00E80BAF" w:rsidRPr="0090481E">
              <w:rPr>
                <w:color w:val="auto"/>
                <w:kern w:val="2"/>
              </w:rPr>
              <w:t>Human Resources Department</w:t>
            </w:r>
            <w:r w:rsidR="00D548DB" w:rsidRPr="0090481E">
              <w:rPr>
                <w:color w:val="auto"/>
                <w:kern w:val="2"/>
              </w:rPr>
              <w:t>,</w:t>
            </w:r>
            <w:r w:rsidR="00E80BAF" w:rsidRPr="0090481E">
              <w:rPr>
                <w:color w:val="auto"/>
                <w:kern w:val="2"/>
              </w:rPr>
              <w:t xml:space="preserve"> Executive </w:t>
            </w:r>
            <w:r w:rsidR="00E80BAF" w:rsidRPr="0090481E">
              <w:rPr>
                <w:rFonts w:hint="eastAsia"/>
                <w:color w:val="auto"/>
                <w:kern w:val="2"/>
              </w:rPr>
              <w:t>Office</w:t>
            </w:r>
            <w:r w:rsidR="00D548DB" w:rsidRPr="0090481E">
              <w:t>, Silver Grant International Group</w:t>
            </w:r>
          </w:p>
          <w:p w14:paraId="1DEA9953" w14:textId="77777777" w:rsidR="00D548DB" w:rsidRPr="0090481E" w:rsidRDefault="008128BF" w:rsidP="00D548D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90481E">
              <w:tab/>
            </w:r>
            <w:r w:rsidR="00D548DB" w:rsidRPr="0090481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26/F, Guangzhou </w:t>
            </w:r>
            <w:proofErr w:type="spellStart"/>
            <w:r w:rsidR="00D548DB" w:rsidRPr="0090481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Jiayu</w:t>
            </w:r>
            <w:proofErr w:type="spellEnd"/>
            <w:r w:rsidR="00D548DB" w:rsidRPr="0090481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 xml:space="preserve"> Centre, </w:t>
            </w:r>
          </w:p>
          <w:p w14:paraId="1F9CEA3A" w14:textId="2B3EA91D" w:rsidR="008128BF" w:rsidRPr="0090481E" w:rsidRDefault="00D548DB" w:rsidP="00D548DB">
            <w:pPr>
              <w:autoSpaceDE w:val="0"/>
              <w:autoSpaceDN w:val="0"/>
              <w:adjustRightInd w:val="0"/>
              <w:snapToGrid w:val="0"/>
              <w:ind w:firstLineChars="200" w:firstLine="480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90481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No.769 Hua Cheng Avenue, Tianhe District, Guangzhou</w:t>
            </w:r>
          </w:p>
          <w:p w14:paraId="1F9CEA3D" w14:textId="63006AA1" w:rsidR="008128BF" w:rsidRPr="0090481E" w:rsidRDefault="008128BF" w:rsidP="00D548DB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90481E">
              <w:tab/>
            </w:r>
            <w:r w:rsidR="00D548DB" w:rsidRPr="0090481E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Guangdong, PRC</w:t>
            </w:r>
          </w:p>
          <w:p w14:paraId="1F9CEA3E" w14:textId="77777777" w:rsidR="008128BF" w:rsidRPr="0090481E" w:rsidRDefault="008128BF" w:rsidP="008128BF">
            <w:pPr>
              <w:pStyle w:val="Default"/>
              <w:jc w:val="both"/>
              <w:rPr>
                <w:b/>
              </w:rPr>
            </w:pPr>
          </w:p>
        </w:tc>
      </w:tr>
      <w:tr w:rsidR="009350EA" w:rsidRPr="0090481E" w14:paraId="1F9CEA4F" w14:textId="77777777" w:rsidTr="00E11CDB">
        <w:tc>
          <w:tcPr>
            <w:tcW w:w="4148" w:type="dxa"/>
          </w:tcPr>
          <w:p w14:paraId="1F9CEA40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t xml:space="preserve">Name of reporter/ Contact </w:t>
            </w:r>
          </w:p>
          <w:p w14:paraId="1F9CEA41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t xml:space="preserve">Telephone Number and Email </w:t>
            </w:r>
          </w:p>
          <w:p w14:paraId="1F9CEA42" w14:textId="77777777" w:rsidR="009350EA" w:rsidRPr="0090481E" w:rsidRDefault="009350EA" w:rsidP="009350EA">
            <w:pPr>
              <w:pStyle w:val="Default"/>
              <w:jc w:val="both"/>
            </w:pPr>
          </w:p>
          <w:p w14:paraId="1F9CEA43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t xml:space="preserve">We encourage you to provide your name with this report. Concerns expressed anonymously are much less </w:t>
            </w:r>
            <w:proofErr w:type="gramStart"/>
            <w:r w:rsidRPr="0090481E">
              <w:t>powerful</w:t>
            </w:r>
            <w:proofErr w:type="gramEnd"/>
            <w:r w:rsidRPr="0090481E">
              <w:t xml:space="preserve"> but they will be considered as far as practicable. </w:t>
            </w:r>
          </w:p>
        </w:tc>
        <w:tc>
          <w:tcPr>
            <w:tcW w:w="4749" w:type="dxa"/>
          </w:tcPr>
          <w:p w14:paraId="1F9CEA44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rPr>
                <w:b/>
                <w:bCs/>
              </w:rPr>
              <w:t>Name:</w:t>
            </w:r>
          </w:p>
          <w:p w14:paraId="1F9CEA45" w14:textId="77777777" w:rsidR="009350EA" w:rsidRPr="0090481E" w:rsidRDefault="009350EA" w:rsidP="009350EA">
            <w:pPr>
              <w:pStyle w:val="Default"/>
              <w:jc w:val="both"/>
            </w:pPr>
          </w:p>
          <w:p w14:paraId="1F9CEA46" w14:textId="77777777" w:rsidR="009350EA" w:rsidRPr="0090481E" w:rsidRDefault="009350EA" w:rsidP="009350EA">
            <w:pPr>
              <w:pStyle w:val="Default"/>
              <w:jc w:val="both"/>
              <w:rPr>
                <w:b/>
                <w:bCs/>
              </w:rPr>
            </w:pPr>
            <w:r w:rsidRPr="0090481E">
              <w:rPr>
                <w:b/>
                <w:bCs/>
              </w:rPr>
              <w:t xml:space="preserve">Address: </w:t>
            </w:r>
          </w:p>
          <w:p w14:paraId="1F9CEA47" w14:textId="77777777" w:rsidR="009350EA" w:rsidRPr="0090481E" w:rsidRDefault="009350EA" w:rsidP="009350EA">
            <w:pPr>
              <w:pStyle w:val="Default"/>
              <w:jc w:val="both"/>
            </w:pPr>
          </w:p>
          <w:p w14:paraId="1F9CEA48" w14:textId="77777777" w:rsidR="00184413" w:rsidRPr="0090481E" w:rsidRDefault="00184413" w:rsidP="009350EA">
            <w:pPr>
              <w:pStyle w:val="Default"/>
              <w:jc w:val="both"/>
            </w:pPr>
          </w:p>
          <w:p w14:paraId="1F9CEA49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rPr>
                <w:b/>
                <w:bCs/>
              </w:rPr>
              <w:t xml:space="preserve">Tel No: </w:t>
            </w:r>
          </w:p>
          <w:p w14:paraId="1F9CEA4A" w14:textId="77777777" w:rsidR="009350EA" w:rsidRPr="0090481E" w:rsidRDefault="009350EA" w:rsidP="009350EA">
            <w:pPr>
              <w:pStyle w:val="Default"/>
              <w:jc w:val="both"/>
              <w:rPr>
                <w:b/>
                <w:bCs/>
              </w:rPr>
            </w:pPr>
          </w:p>
          <w:p w14:paraId="1F9CEA4B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rPr>
                <w:b/>
                <w:bCs/>
              </w:rPr>
              <w:t>Email</w:t>
            </w:r>
            <w:r w:rsidRPr="0090481E">
              <w:t xml:space="preserve">: </w:t>
            </w:r>
          </w:p>
          <w:p w14:paraId="1F9CEA4C" w14:textId="77777777" w:rsidR="009350EA" w:rsidRPr="0090481E" w:rsidRDefault="009350EA" w:rsidP="009350EA">
            <w:pPr>
              <w:pStyle w:val="Default"/>
              <w:jc w:val="both"/>
            </w:pPr>
          </w:p>
          <w:p w14:paraId="1F9CEA4D" w14:textId="77777777" w:rsidR="009350EA" w:rsidRPr="0090481E" w:rsidRDefault="009350EA" w:rsidP="009350EA">
            <w:pPr>
              <w:pStyle w:val="Default"/>
              <w:jc w:val="both"/>
              <w:rPr>
                <w:b/>
                <w:bCs/>
              </w:rPr>
            </w:pPr>
            <w:r w:rsidRPr="0090481E">
              <w:rPr>
                <w:b/>
                <w:bCs/>
              </w:rPr>
              <w:t xml:space="preserve">Date: </w:t>
            </w:r>
          </w:p>
          <w:p w14:paraId="1F9CEA4E" w14:textId="77777777" w:rsidR="009350EA" w:rsidRPr="0090481E" w:rsidRDefault="009350EA" w:rsidP="009350EA">
            <w:pPr>
              <w:pStyle w:val="Default"/>
              <w:jc w:val="both"/>
            </w:pPr>
          </w:p>
        </w:tc>
      </w:tr>
      <w:tr w:rsidR="009350EA" w:rsidRPr="0090481E" w14:paraId="1F9CEA52" w14:textId="77777777" w:rsidTr="00E11CDB">
        <w:tc>
          <w:tcPr>
            <w:tcW w:w="8897" w:type="dxa"/>
            <w:gridSpan w:val="2"/>
          </w:tcPr>
          <w:p w14:paraId="1F9CEA50" w14:textId="77777777" w:rsidR="009350EA" w:rsidRPr="0090481E" w:rsidRDefault="009350EA" w:rsidP="009350EA">
            <w:pPr>
              <w:pStyle w:val="Default"/>
              <w:jc w:val="both"/>
            </w:pPr>
            <w:r w:rsidRPr="0090481E">
              <w:rPr>
                <w:b/>
                <w:bCs/>
              </w:rPr>
              <w:t xml:space="preserve">The names of those involved (if known): </w:t>
            </w:r>
          </w:p>
          <w:p w14:paraId="1F9CEA51" w14:textId="77777777" w:rsidR="009350EA" w:rsidRPr="0090481E" w:rsidRDefault="009350EA" w:rsidP="009350EA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9350EA" w:rsidRPr="0090481E" w14:paraId="1F9CEA55" w14:textId="77777777" w:rsidTr="00E11CDB">
        <w:tc>
          <w:tcPr>
            <w:tcW w:w="8897" w:type="dxa"/>
            <w:gridSpan w:val="2"/>
          </w:tcPr>
          <w:p w14:paraId="1F9CEA53" w14:textId="77777777" w:rsidR="009350EA" w:rsidRPr="0090481E" w:rsidRDefault="009350EA" w:rsidP="009350EA">
            <w:pPr>
              <w:pStyle w:val="Default"/>
              <w:tabs>
                <w:tab w:val="left" w:pos="1490"/>
              </w:tabs>
              <w:jc w:val="both"/>
              <w:rPr>
                <w:b/>
                <w:bCs/>
              </w:rPr>
            </w:pPr>
            <w:r w:rsidRPr="0090481E">
              <w:rPr>
                <w:b/>
                <w:bCs/>
              </w:rPr>
              <w:t xml:space="preserve">Details of concerns: </w:t>
            </w:r>
          </w:p>
          <w:p w14:paraId="1F9CEA54" w14:textId="77777777" w:rsidR="009350EA" w:rsidRPr="0090481E" w:rsidRDefault="009350EA" w:rsidP="009350EA">
            <w:pPr>
              <w:pStyle w:val="Default"/>
              <w:tabs>
                <w:tab w:val="left" w:pos="1752"/>
              </w:tabs>
              <w:jc w:val="both"/>
              <w:rPr>
                <w:b/>
                <w:bCs/>
              </w:rPr>
            </w:pPr>
            <w:r w:rsidRPr="0090481E">
              <w:t xml:space="preserve">Please provide full details of your concerns: names, dates and places and the reasons for the concerns (continue on separate sheet if necessary) together with any supporting evidence / documents. </w:t>
            </w:r>
          </w:p>
        </w:tc>
      </w:tr>
      <w:tr w:rsidR="009350EA" w:rsidRPr="0090481E" w14:paraId="1F9CEA57" w14:textId="77777777" w:rsidTr="00E11CDB">
        <w:tc>
          <w:tcPr>
            <w:tcW w:w="8897" w:type="dxa"/>
            <w:gridSpan w:val="2"/>
          </w:tcPr>
          <w:p w14:paraId="1F9CEA56" w14:textId="77777777" w:rsidR="009350EA" w:rsidRPr="0090481E" w:rsidRDefault="009350EA" w:rsidP="009350EA">
            <w:pPr>
              <w:pStyle w:val="Default"/>
              <w:tabs>
                <w:tab w:val="left" w:pos="1490"/>
              </w:tabs>
              <w:jc w:val="both"/>
              <w:rPr>
                <w:b/>
                <w:bCs/>
              </w:rPr>
            </w:pPr>
            <w:r w:rsidRPr="0090481E">
              <w:t>Log Reference No.:</w:t>
            </w:r>
          </w:p>
        </w:tc>
      </w:tr>
      <w:tr w:rsidR="009350EA" w:rsidRPr="0090481E" w14:paraId="1F9CEA59" w14:textId="77777777" w:rsidTr="00E11CDB">
        <w:tc>
          <w:tcPr>
            <w:tcW w:w="8897" w:type="dxa"/>
            <w:gridSpan w:val="2"/>
          </w:tcPr>
          <w:p w14:paraId="1F9CEA58" w14:textId="77777777" w:rsidR="009350EA" w:rsidRPr="0090481E" w:rsidRDefault="009350EA" w:rsidP="009350EA">
            <w:pPr>
              <w:pStyle w:val="Default"/>
              <w:tabs>
                <w:tab w:val="left" w:pos="1490"/>
              </w:tabs>
              <w:jc w:val="both"/>
            </w:pPr>
            <w:r w:rsidRPr="0090481E">
              <w:t>Recorded by Manager/HR: Date:</w:t>
            </w:r>
          </w:p>
        </w:tc>
      </w:tr>
      <w:tr w:rsidR="009350EA" w14:paraId="1F9CEA5B" w14:textId="77777777" w:rsidTr="00E11CDB">
        <w:trPr>
          <w:trHeight w:val="58"/>
        </w:trPr>
        <w:tc>
          <w:tcPr>
            <w:tcW w:w="8897" w:type="dxa"/>
            <w:gridSpan w:val="2"/>
          </w:tcPr>
          <w:p w14:paraId="1F9CEA5A" w14:textId="77777777" w:rsidR="009350EA" w:rsidRPr="00184413" w:rsidRDefault="009350EA" w:rsidP="009350EA">
            <w:pPr>
              <w:pStyle w:val="Default"/>
              <w:tabs>
                <w:tab w:val="left" w:pos="1490"/>
              </w:tabs>
              <w:jc w:val="both"/>
            </w:pPr>
            <w:r w:rsidRPr="0090481E">
              <w:rPr>
                <w:rFonts w:hint="eastAsia"/>
              </w:rPr>
              <w:t>D</w:t>
            </w:r>
            <w:r w:rsidRPr="0090481E">
              <w:t>ate:</w:t>
            </w:r>
          </w:p>
        </w:tc>
      </w:tr>
    </w:tbl>
    <w:p w14:paraId="1F9CEA5C" w14:textId="77777777" w:rsidR="009350EA" w:rsidRPr="00E762BA" w:rsidRDefault="009350EA" w:rsidP="009350EA">
      <w:pPr>
        <w:pStyle w:val="Default"/>
        <w:jc w:val="both"/>
      </w:pPr>
    </w:p>
    <w:sectPr w:rsidR="009350EA" w:rsidRPr="00E762BA" w:rsidSect="00E11CDB">
      <w:footerReference w:type="default" r:id="rId9"/>
      <w:pgSz w:w="11906" w:h="16838" w:code="9"/>
      <w:pgMar w:top="1418" w:right="1588" w:bottom="1418" w:left="158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99C8" w14:textId="77777777" w:rsidR="006128B9" w:rsidRDefault="006128B9" w:rsidP="00477C61">
      <w:r>
        <w:separator/>
      </w:r>
    </w:p>
  </w:endnote>
  <w:endnote w:type="continuationSeparator" w:id="0">
    <w:p w14:paraId="7EA7F719" w14:textId="77777777" w:rsidR="006128B9" w:rsidRDefault="006128B9" w:rsidP="0047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微软雅黑"/>
    <w:charset w:val="88"/>
    <w:family w:val="script"/>
    <w:pitch w:val="fixed"/>
    <w:sig w:usb0="00000003" w:usb1="080E0000" w:usb2="00000016" w:usb3="00000000" w:csb0="00100001" w:csb1="00000000"/>
  </w:font>
  <w:font w:name="....o...">
    <w:altName w:val="Microsoft Jheng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imesNewRoman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8101024"/>
      <w:docPartObj>
        <w:docPartGallery w:val="Page Numbers (Bottom of Page)"/>
        <w:docPartUnique/>
      </w:docPartObj>
    </w:sdtPr>
    <w:sdtContent>
      <w:p w14:paraId="1F9CEA61" w14:textId="77777777" w:rsidR="00395376" w:rsidRDefault="00206934">
        <w:pPr>
          <w:pStyle w:val="Footer"/>
          <w:jc w:val="right"/>
        </w:pPr>
        <w:r>
          <w:fldChar w:fldCharType="begin"/>
        </w:r>
        <w:r w:rsidR="00395376">
          <w:instrText>PAGE   \* MERGEFORMAT</w:instrText>
        </w:r>
        <w:r>
          <w:fldChar w:fldCharType="separate"/>
        </w:r>
        <w:r w:rsidR="00F71257" w:rsidRPr="00F71257">
          <w:rPr>
            <w:noProof/>
            <w:lang w:val="zh-TW"/>
          </w:rPr>
          <w:t>4</w:t>
        </w:r>
        <w:r>
          <w:fldChar w:fldCharType="end"/>
        </w:r>
      </w:p>
    </w:sdtContent>
  </w:sdt>
  <w:p w14:paraId="1F9CEA62" w14:textId="77777777" w:rsidR="00395376" w:rsidRDefault="00395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E502" w14:textId="77777777" w:rsidR="006128B9" w:rsidRDefault="006128B9" w:rsidP="00477C61">
      <w:r>
        <w:separator/>
      </w:r>
    </w:p>
  </w:footnote>
  <w:footnote w:type="continuationSeparator" w:id="0">
    <w:p w14:paraId="4093A5BD" w14:textId="77777777" w:rsidR="006128B9" w:rsidRDefault="006128B9" w:rsidP="0047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4FC"/>
    <w:multiLevelType w:val="hybridMultilevel"/>
    <w:tmpl w:val="616E2E8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5F5C2A0E"/>
    <w:multiLevelType w:val="hybridMultilevel"/>
    <w:tmpl w:val="1E74A442"/>
    <w:lvl w:ilvl="0" w:tplc="7EA2A2F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4801895">
    <w:abstractNumId w:val="1"/>
  </w:num>
  <w:num w:numId="2" w16cid:durableId="643631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2D"/>
    <w:rsid w:val="00014E58"/>
    <w:rsid w:val="00015593"/>
    <w:rsid w:val="000D2E4F"/>
    <w:rsid w:val="00123A0F"/>
    <w:rsid w:val="00184413"/>
    <w:rsid w:val="002060BF"/>
    <w:rsid w:val="00206934"/>
    <w:rsid w:val="00214DBB"/>
    <w:rsid w:val="00223EC3"/>
    <w:rsid w:val="0026309B"/>
    <w:rsid w:val="002D2F3F"/>
    <w:rsid w:val="00350B72"/>
    <w:rsid w:val="0037427B"/>
    <w:rsid w:val="00395376"/>
    <w:rsid w:val="003A41AE"/>
    <w:rsid w:val="003B4CF7"/>
    <w:rsid w:val="0040070F"/>
    <w:rsid w:val="0041152D"/>
    <w:rsid w:val="00477C61"/>
    <w:rsid w:val="004803F1"/>
    <w:rsid w:val="00497777"/>
    <w:rsid w:val="005973EC"/>
    <w:rsid w:val="006128B9"/>
    <w:rsid w:val="00617DE1"/>
    <w:rsid w:val="00646A48"/>
    <w:rsid w:val="006825DF"/>
    <w:rsid w:val="006B215D"/>
    <w:rsid w:val="007C40AB"/>
    <w:rsid w:val="007C7E3E"/>
    <w:rsid w:val="008128BF"/>
    <w:rsid w:val="0083673F"/>
    <w:rsid w:val="00840465"/>
    <w:rsid w:val="008F6696"/>
    <w:rsid w:val="009030CF"/>
    <w:rsid w:val="0090481E"/>
    <w:rsid w:val="0091140A"/>
    <w:rsid w:val="00912CEA"/>
    <w:rsid w:val="009350EA"/>
    <w:rsid w:val="00942B22"/>
    <w:rsid w:val="00966686"/>
    <w:rsid w:val="009F3C77"/>
    <w:rsid w:val="00A0363B"/>
    <w:rsid w:val="00A2541F"/>
    <w:rsid w:val="00A66A5E"/>
    <w:rsid w:val="00AD46B0"/>
    <w:rsid w:val="00AF22DE"/>
    <w:rsid w:val="00AF5FF9"/>
    <w:rsid w:val="00B519AF"/>
    <w:rsid w:val="00B87A09"/>
    <w:rsid w:val="00BD785A"/>
    <w:rsid w:val="00D21C44"/>
    <w:rsid w:val="00D548DB"/>
    <w:rsid w:val="00D87E7D"/>
    <w:rsid w:val="00DB01B9"/>
    <w:rsid w:val="00E11CDB"/>
    <w:rsid w:val="00E762BA"/>
    <w:rsid w:val="00E80BAF"/>
    <w:rsid w:val="00E83A9A"/>
    <w:rsid w:val="00F55373"/>
    <w:rsid w:val="00F55D55"/>
    <w:rsid w:val="00F71257"/>
    <w:rsid w:val="00F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CE9C8"/>
  <w15:docId w15:val="{6BBB81DB-1398-4AB7-9146-53741669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7D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5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Hyperlink">
    <w:name w:val="Hyperlink"/>
    <w:basedOn w:val="DefaultParagraphFont"/>
    <w:uiPriority w:val="99"/>
    <w:unhideWhenUsed/>
    <w:rsid w:val="009350E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77C6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7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77C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15D"/>
    <w:rPr>
      <w:rFonts w:asciiTheme="majorHAnsi" w:eastAsiaTheme="majorEastAsia" w:hAnsiTheme="majorHAnsi" w:cstheme="majorBid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F6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ilvergrant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E1E4-384B-4E54-B5D9-4778596C3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kelly.sin</dc:creator>
  <cp:lastModifiedBy>ZENG Shanshan</cp:lastModifiedBy>
  <cp:revision>2</cp:revision>
  <cp:lastPrinted>2022-10-11T08:27:00Z</cp:lastPrinted>
  <dcterms:created xsi:type="dcterms:W3CDTF">2025-02-19T08:55:00Z</dcterms:created>
  <dcterms:modified xsi:type="dcterms:W3CDTF">2025-02-19T08:55:00Z</dcterms:modified>
</cp:coreProperties>
</file>